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№05-</w:t>
      </w:r>
      <w:r>
        <w:rPr>
          <w:rFonts w:ascii="Times New Roman" w:eastAsia="Times New Roman" w:hAnsi="Times New Roman" w:cs="Times New Roman"/>
          <w:sz w:val="27"/>
          <w:szCs w:val="27"/>
        </w:rPr>
        <w:t>1246</w:t>
      </w:r>
      <w:r>
        <w:rPr>
          <w:rFonts w:ascii="Times New Roman" w:eastAsia="Times New Roman" w:hAnsi="Times New Roman" w:cs="Times New Roman"/>
          <w:sz w:val="27"/>
          <w:szCs w:val="27"/>
        </w:rPr>
        <w:t>/2606/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>
        <w:rPr>
          <w:rFonts w:ascii="Times New Roman" w:eastAsia="Times New Roman" w:hAnsi="Times New Roman" w:cs="Times New Roman"/>
          <w:sz w:val="27"/>
          <w:szCs w:val="27"/>
        </w:rPr>
        <w:t>86MS0061-01-2025-005693-68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расположенного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Тюменская область,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 9 каб.410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7"/>
          <w:szCs w:val="27"/>
        </w:rPr>
        <w:t>2 ст. 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ЮГРАТЕХМОНТАЖ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Цымбалов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Алексей Владимирович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8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Цымбалов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ЮГРАТЕХМОНТАЖ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 по адресу: 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шоссе д. 62/1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ОСФР по ХМАО-Югре в г. Сургуте,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 начисленных страховых взносах в составе единой формы сведений (ЕФС-1)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 квартал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год. Срок сдачи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по форме ЕФС-1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 </w:t>
      </w:r>
      <w:r>
        <w:rPr>
          <w:rFonts w:ascii="Times New Roman" w:eastAsia="Times New Roman" w:hAnsi="Times New Roman" w:cs="Times New Roman"/>
          <w:sz w:val="27"/>
          <w:szCs w:val="27"/>
        </w:rPr>
        <w:t>не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озднее 25-го числа календарного месяца,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следующего за отчетным периодом</w:t>
      </w:r>
      <w:r>
        <w:rPr>
          <w:rFonts w:ascii="Times New Roman" w:eastAsia="Times New Roman" w:hAnsi="Times New Roman" w:cs="Times New Roman"/>
          <w:sz w:val="27"/>
          <w:szCs w:val="27"/>
        </w:rPr>
        <w:t>. В результате чего допустил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нарушение требований ст. 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Цымбалов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Fonts w:ascii="Times New Roman" w:eastAsia="Times New Roman" w:hAnsi="Times New Roman" w:cs="Times New Roman"/>
          <w:sz w:val="27"/>
          <w:szCs w:val="27"/>
        </w:rPr>
        <w:t>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 времени и </w:t>
      </w:r>
      <w:r>
        <w:rPr>
          <w:rFonts w:ascii="Times New Roman" w:eastAsia="Times New Roman" w:hAnsi="Times New Roman" w:cs="Times New Roman"/>
          <w:sz w:val="27"/>
          <w:szCs w:val="27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Цымбалов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830169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30.06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распечатка, согласно которой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получен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Фондом 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.04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-выписка из Единого государственного реестра юридических лиц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ЮГРАТЕХМОНТАЖ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Цымбалов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является руководителем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</w:rPr>
        <w:t>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именно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ответственным за представление в установленный срок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7"/>
          <w:szCs w:val="27"/>
        </w:rPr>
        <w:t>Цымбалов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Цымбалов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ч.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,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ст.4.1.1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anchor="/document/12125267/entry/200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раздела II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4" w:anchor="/document/12125267/entry/340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 2 статьи 3.4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Кодекса, за исключением случаев, предусмотренных </w:t>
      </w:r>
      <w:hyperlink r:id="rId4" w:anchor="/document/12125267/entry/411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 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Санкция части 2 статьи 15.33 КоАП РФ не предусматривает назначение наказания в виде предупреждения.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Учитывая, что правонарушение должностным лицом совершено впервые, срок нарушения составил 1 день, отсутствует причинение вреда или возникновение угрозы причинения вреда жизни и здоровью людей, объектам </w:t>
      </w:r>
      <w:r>
        <w:rPr>
          <w:rFonts w:ascii="Times New Roman" w:eastAsia="Times New Roman" w:hAnsi="Times New Roman" w:cs="Times New Roman"/>
          <w:sz w:val="27"/>
          <w:szCs w:val="27"/>
        </w:rPr>
        <w:t>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отсутствует имущественный ущерб, мировой судья считает возможным заменить наказание в виде административного штрафа на предупреждение, поскольку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Цымбалов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Алексе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Владимирович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КоАП РФ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ХМАО-Югры в течение десяти дней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1246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-26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11">
    <w:name w:val="cat-UserDefined grp-28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